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75" w:rsidRPr="0002437B" w:rsidRDefault="00B75175" w:rsidP="00B75175">
      <w:pPr>
        <w:jc w:val="center"/>
        <w:outlineLvl w:val="0"/>
        <w:rPr>
          <w:sz w:val="18"/>
          <w:szCs w:val="18"/>
        </w:rPr>
      </w:pPr>
      <w:r w:rsidRPr="0002437B">
        <w:rPr>
          <w:sz w:val="18"/>
          <w:szCs w:val="18"/>
        </w:rPr>
        <w:t>119049, Москва, ул. Донская, д. 13, стр. 1</w:t>
      </w:r>
    </w:p>
    <w:p w:rsidR="00B75175" w:rsidRPr="00D512E1" w:rsidRDefault="00B75175" w:rsidP="00B75175">
      <w:pPr>
        <w:jc w:val="center"/>
        <w:outlineLvl w:val="0"/>
        <w:rPr>
          <w:sz w:val="18"/>
          <w:szCs w:val="18"/>
        </w:rPr>
      </w:pPr>
      <w:r w:rsidRPr="0002437B">
        <w:rPr>
          <w:sz w:val="18"/>
          <w:szCs w:val="18"/>
        </w:rPr>
        <w:t>Тел.: (</w:t>
      </w:r>
      <w:r>
        <w:rPr>
          <w:sz w:val="18"/>
          <w:szCs w:val="18"/>
        </w:rPr>
        <w:t>4</w:t>
      </w:r>
      <w:r w:rsidRPr="0002437B">
        <w:rPr>
          <w:sz w:val="18"/>
          <w:szCs w:val="18"/>
        </w:rPr>
        <w:t xml:space="preserve">95) 741 70 50, </w:t>
      </w:r>
      <w:r>
        <w:rPr>
          <w:sz w:val="18"/>
          <w:szCs w:val="18"/>
        </w:rPr>
        <w:t xml:space="preserve"> </w:t>
      </w:r>
      <w:r w:rsidRPr="0002437B">
        <w:rPr>
          <w:sz w:val="18"/>
          <w:szCs w:val="18"/>
        </w:rPr>
        <w:t xml:space="preserve"> Факс (</w:t>
      </w:r>
      <w:r>
        <w:rPr>
          <w:sz w:val="18"/>
          <w:szCs w:val="18"/>
        </w:rPr>
        <w:t>4</w:t>
      </w:r>
      <w:r w:rsidRPr="0002437B">
        <w:rPr>
          <w:sz w:val="18"/>
          <w:szCs w:val="18"/>
        </w:rPr>
        <w:t xml:space="preserve">95) </w:t>
      </w:r>
      <w:r>
        <w:rPr>
          <w:sz w:val="18"/>
          <w:szCs w:val="18"/>
        </w:rPr>
        <w:t>221-67-50</w:t>
      </w:r>
      <w:r w:rsidRPr="0002437B">
        <w:rPr>
          <w:sz w:val="18"/>
          <w:szCs w:val="18"/>
        </w:rPr>
        <w:t>.</w:t>
      </w:r>
    </w:p>
    <w:p w:rsidR="00B75175" w:rsidRPr="0002437B" w:rsidRDefault="00B75175" w:rsidP="00B75175">
      <w:pPr>
        <w:jc w:val="center"/>
        <w:outlineLvl w:val="0"/>
        <w:rPr>
          <w:sz w:val="18"/>
          <w:szCs w:val="18"/>
        </w:rPr>
      </w:pPr>
      <w:r w:rsidRPr="0002437B">
        <w:rPr>
          <w:sz w:val="18"/>
          <w:szCs w:val="18"/>
        </w:rPr>
        <w:t xml:space="preserve"> </w:t>
      </w:r>
      <w:r w:rsidRPr="0002437B">
        <w:rPr>
          <w:sz w:val="18"/>
          <w:szCs w:val="18"/>
          <w:lang w:val="en-US"/>
        </w:rPr>
        <w:t>E</w:t>
      </w:r>
      <w:r w:rsidRPr="0002437B">
        <w:rPr>
          <w:sz w:val="18"/>
          <w:szCs w:val="18"/>
        </w:rPr>
        <w:t>-</w:t>
      </w:r>
      <w:r w:rsidRPr="0002437B">
        <w:rPr>
          <w:sz w:val="18"/>
          <w:szCs w:val="18"/>
          <w:lang w:val="en-US"/>
        </w:rPr>
        <w:t>mail</w:t>
      </w:r>
      <w:r w:rsidRPr="0002437B">
        <w:rPr>
          <w:sz w:val="18"/>
          <w:szCs w:val="18"/>
        </w:rPr>
        <w:t xml:space="preserve">: </w:t>
      </w:r>
      <w:hyperlink r:id="rId5" w:history="1">
        <w:r w:rsidRPr="0002437B">
          <w:rPr>
            <w:rStyle w:val="a3"/>
            <w:sz w:val="18"/>
            <w:szCs w:val="18"/>
            <w:lang w:val="en-US"/>
          </w:rPr>
          <w:t>asset</w:t>
        </w:r>
        <w:r w:rsidRPr="0002437B">
          <w:rPr>
            <w:rStyle w:val="a3"/>
            <w:sz w:val="18"/>
            <w:szCs w:val="18"/>
          </w:rPr>
          <w:t>@</w:t>
        </w:r>
        <w:r w:rsidRPr="0002437B">
          <w:rPr>
            <w:rStyle w:val="a3"/>
            <w:sz w:val="18"/>
            <w:szCs w:val="18"/>
            <w:lang w:val="en-US"/>
          </w:rPr>
          <w:t>metropol</w:t>
        </w:r>
        <w:r w:rsidRPr="0002437B">
          <w:rPr>
            <w:rStyle w:val="a3"/>
            <w:sz w:val="18"/>
            <w:szCs w:val="18"/>
          </w:rPr>
          <w:t>.</w:t>
        </w:r>
        <w:r w:rsidRPr="0002437B">
          <w:rPr>
            <w:rStyle w:val="a3"/>
            <w:sz w:val="18"/>
            <w:szCs w:val="18"/>
            <w:lang w:val="en-US"/>
          </w:rPr>
          <w:t>ru</w:t>
        </w:r>
      </w:hyperlink>
    </w:p>
    <w:p w:rsidR="00B75175" w:rsidRDefault="00B75175" w:rsidP="00B75175">
      <w:pPr>
        <w:jc w:val="both"/>
      </w:pPr>
      <w:r>
        <w:rPr>
          <w:b/>
          <w:noProof/>
        </w:rPr>
        <w:drawing>
          <wp:anchor distT="0" distB="0" distL="114300" distR="114300" simplePos="0" relativeHeight="251659264" behindDoc="1" locked="1" layoutInCell="1" allowOverlap="0">
            <wp:simplePos x="0" y="0"/>
            <wp:positionH relativeFrom="column">
              <wp:posOffset>-571500</wp:posOffset>
            </wp:positionH>
            <wp:positionV relativeFrom="page">
              <wp:posOffset>377190</wp:posOffset>
            </wp:positionV>
            <wp:extent cx="3208655" cy="759460"/>
            <wp:effectExtent l="19050" t="0" r="0" b="0"/>
            <wp:wrapTight wrapText="bothSides">
              <wp:wrapPolygon edited="0">
                <wp:start x="-128" y="0"/>
                <wp:lineTo x="-128" y="21130"/>
                <wp:lineTo x="21544" y="21130"/>
                <wp:lineTo x="21544" y="0"/>
                <wp:lineTo x="-128" y="0"/>
              </wp:wrapPolygon>
            </wp:wrapTight>
            <wp:docPr id="2" name="Рисунок 2"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1"/>
                    <pic:cNvPicPr>
                      <a:picLocks noChangeAspect="1" noChangeArrowheads="1"/>
                    </pic:cNvPicPr>
                  </pic:nvPicPr>
                  <pic:blipFill>
                    <a:blip r:embed="rId6" cstate="print"/>
                    <a:srcRect/>
                    <a:stretch>
                      <a:fillRect/>
                    </a:stretch>
                  </pic:blipFill>
                  <pic:spPr bwMode="auto">
                    <a:xfrm>
                      <a:off x="0" y="0"/>
                      <a:ext cx="3208655" cy="759460"/>
                    </a:xfrm>
                    <a:prstGeom prst="rect">
                      <a:avLst/>
                    </a:prstGeom>
                    <a:noFill/>
                    <a:ln w="9525">
                      <a:noFill/>
                      <a:miter lim="800000"/>
                      <a:headEnd/>
                      <a:tailEnd/>
                    </a:ln>
                  </pic:spPr>
                </pic:pic>
              </a:graphicData>
            </a:graphic>
          </wp:anchor>
        </w:drawing>
      </w:r>
    </w:p>
    <w:p w:rsidR="00B75175" w:rsidRDefault="00B75175" w:rsidP="00B75175">
      <w:pPr>
        <w:pStyle w:val="a4"/>
      </w:pPr>
      <w:r>
        <w:t>____________________________________________________________________________</w:t>
      </w:r>
    </w:p>
    <w:p w:rsidR="000F03EF" w:rsidRDefault="000F03EF"/>
    <w:p w:rsidR="00B75175" w:rsidRPr="00366D7F" w:rsidRDefault="00B75175" w:rsidP="00B75175">
      <w:pPr>
        <w:jc w:val="center"/>
        <w:outlineLvl w:val="0"/>
        <w:rPr>
          <w:b/>
          <w:bCs/>
        </w:rPr>
      </w:pPr>
      <w:r w:rsidRPr="00366D7F">
        <w:rPr>
          <w:b/>
          <w:bCs/>
        </w:rPr>
        <w:t xml:space="preserve">Сообщение о </w:t>
      </w:r>
      <w:r>
        <w:rPr>
          <w:b/>
          <w:bCs/>
        </w:rPr>
        <w:t>созыве</w:t>
      </w:r>
      <w:r w:rsidRPr="00366D7F">
        <w:rPr>
          <w:b/>
          <w:bCs/>
        </w:rPr>
        <w:t xml:space="preserve"> общего собрания владельцев инвестиционных паев</w:t>
      </w:r>
    </w:p>
    <w:p w:rsidR="00B75175" w:rsidRDefault="00B75175" w:rsidP="00B75175">
      <w:pPr>
        <w:jc w:val="center"/>
        <w:rPr>
          <w:b/>
          <w:bCs/>
        </w:rPr>
      </w:pPr>
      <w:r w:rsidRPr="007D18C2">
        <w:rPr>
          <w:b/>
          <w:bCs/>
        </w:rPr>
        <w:t xml:space="preserve">Закрытого паевого инвестиционного </w:t>
      </w:r>
      <w:r w:rsidR="00277A7A">
        <w:rPr>
          <w:b/>
        </w:rPr>
        <w:t xml:space="preserve">рентного </w:t>
      </w:r>
      <w:r w:rsidR="00277A7A" w:rsidRPr="00551EE8">
        <w:rPr>
          <w:b/>
        </w:rPr>
        <w:t>фонда «</w:t>
      </w:r>
      <w:r w:rsidR="00277A7A">
        <w:rPr>
          <w:b/>
        </w:rPr>
        <w:t>Экорент</w:t>
      </w:r>
      <w:r w:rsidR="00277A7A" w:rsidRPr="00551EE8">
        <w:rPr>
          <w:b/>
        </w:rPr>
        <w:t>»</w:t>
      </w:r>
      <w:r w:rsidRPr="007D18C2">
        <w:rPr>
          <w:b/>
          <w:bCs/>
        </w:rPr>
        <w:t xml:space="preserve"> под управлением ООО «УК «МЕТРОПОЛЬ»</w:t>
      </w:r>
    </w:p>
    <w:p w:rsidR="00277A7A" w:rsidRDefault="00277A7A" w:rsidP="00B75175">
      <w:pPr>
        <w:jc w:val="center"/>
        <w:rPr>
          <w:b/>
          <w:bCs/>
        </w:rPr>
      </w:pPr>
    </w:p>
    <w:p w:rsidR="00B361DB" w:rsidRPr="001205E2" w:rsidRDefault="00B361DB" w:rsidP="00B361DB">
      <w:pPr>
        <w:jc w:val="both"/>
        <w:rPr>
          <w:sz w:val="22"/>
          <w:szCs w:val="22"/>
        </w:rPr>
      </w:pPr>
      <w:r w:rsidRPr="00434310">
        <w:rPr>
          <w:bCs/>
          <w:sz w:val="22"/>
          <w:szCs w:val="22"/>
        </w:rPr>
        <w:t>Название фонда</w:t>
      </w:r>
      <w:r w:rsidRPr="00434310">
        <w:rPr>
          <w:sz w:val="22"/>
          <w:szCs w:val="22"/>
        </w:rPr>
        <w:t xml:space="preserve">: Закрытый паевой инвестиционный </w:t>
      </w:r>
      <w:r w:rsidR="00277A7A">
        <w:rPr>
          <w:sz w:val="22"/>
          <w:szCs w:val="22"/>
        </w:rPr>
        <w:t xml:space="preserve">рентный </w:t>
      </w:r>
      <w:r w:rsidRPr="00434310">
        <w:rPr>
          <w:sz w:val="22"/>
          <w:szCs w:val="22"/>
        </w:rPr>
        <w:t>фонд «</w:t>
      </w:r>
      <w:r w:rsidR="00277A7A">
        <w:rPr>
          <w:sz w:val="22"/>
          <w:szCs w:val="22"/>
        </w:rPr>
        <w:t>Экорент</w:t>
      </w:r>
      <w:r w:rsidRPr="00434310">
        <w:rPr>
          <w:sz w:val="22"/>
          <w:szCs w:val="22"/>
        </w:rPr>
        <w:t xml:space="preserve">» под управлением ООО «УК «МЕТРОПОЛЬ» (далее по тексту – фонд) (Правила доверительного управления фондом </w:t>
      </w:r>
      <w:r w:rsidRPr="001205E2">
        <w:rPr>
          <w:sz w:val="22"/>
          <w:szCs w:val="22"/>
        </w:rPr>
        <w:t xml:space="preserve">зарегистрированы ФСФР РФ </w:t>
      </w:r>
      <w:r w:rsidR="00277A7A" w:rsidRPr="001205E2">
        <w:rPr>
          <w:sz w:val="22"/>
          <w:szCs w:val="22"/>
        </w:rPr>
        <w:t>«15» января 2010 г.  за  № 1702-94164529</w:t>
      </w:r>
      <w:r w:rsidRPr="001205E2">
        <w:rPr>
          <w:sz w:val="22"/>
          <w:szCs w:val="22"/>
        </w:rPr>
        <w:t>).</w:t>
      </w:r>
    </w:p>
    <w:p w:rsidR="00B361DB" w:rsidRPr="00434310" w:rsidRDefault="00B361DB" w:rsidP="00B361DB">
      <w:pPr>
        <w:spacing w:before="120"/>
        <w:jc w:val="both"/>
        <w:rPr>
          <w:sz w:val="22"/>
          <w:szCs w:val="22"/>
        </w:rPr>
      </w:pPr>
      <w:r w:rsidRPr="00434310">
        <w:rPr>
          <w:bCs/>
          <w:sz w:val="22"/>
          <w:szCs w:val="22"/>
        </w:rPr>
        <w:t>Полное фирменное наименование управляющей компании фонда</w:t>
      </w:r>
      <w:r w:rsidRPr="00434310">
        <w:rPr>
          <w:sz w:val="22"/>
          <w:szCs w:val="22"/>
        </w:rPr>
        <w:t>: Общество с ограниченной ответственностью «Управляющая компания «МЕТРОПОЛЬ» (Лицензия ФСФР России от «24» мая 2008 года № 21-000-1-00556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B361DB" w:rsidRPr="00434310" w:rsidRDefault="00B361DB" w:rsidP="00B361DB">
      <w:pPr>
        <w:spacing w:before="120"/>
        <w:jc w:val="both"/>
        <w:rPr>
          <w:sz w:val="22"/>
          <w:szCs w:val="22"/>
        </w:rPr>
      </w:pPr>
      <w:r w:rsidRPr="00434310">
        <w:rPr>
          <w:bCs/>
          <w:sz w:val="22"/>
          <w:szCs w:val="22"/>
        </w:rPr>
        <w:t>Полное фирменное наименование специализированного депозитария фонда</w:t>
      </w:r>
      <w:r w:rsidRPr="00434310">
        <w:rPr>
          <w:sz w:val="22"/>
          <w:szCs w:val="22"/>
        </w:rPr>
        <w:t xml:space="preserve">: </w:t>
      </w:r>
    </w:p>
    <w:p w:rsidR="00B361DB" w:rsidRPr="00434310" w:rsidRDefault="00B361DB" w:rsidP="00B361DB">
      <w:pPr>
        <w:autoSpaceDE w:val="0"/>
        <w:autoSpaceDN w:val="0"/>
        <w:adjustRightInd w:val="0"/>
        <w:jc w:val="both"/>
        <w:rPr>
          <w:sz w:val="22"/>
          <w:szCs w:val="22"/>
        </w:rPr>
      </w:pPr>
      <w:r w:rsidRPr="00434310">
        <w:rPr>
          <w:sz w:val="22"/>
          <w:szCs w:val="22"/>
        </w:rPr>
        <w:t>П</w:t>
      </w:r>
      <w:r w:rsidRPr="00434310">
        <w:rPr>
          <w:color w:val="000000"/>
          <w:sz w:val="22"/>
          <w:szCs w:val="22"/>
        </w:rPr>
        <w:t>убличное</w:t>
      </w:r>
      <w:r w:rsidRPr="00434310">
        <w:rPr>
          <w:sz w:val="22"/>
          <w:szCs w:val="22"/>
        </w:rPr>
        <w:t xml:space="preserve"> акционерное общество</w:t>
      </w:r>
      <w:r w:rsidRPr="00434310" w:rsidDel="000208FB">
        <w:rPr>
          <w:sz w:val="22"/>
          <w:szCs w:val="22"/>
        </w:rPr>
        <w:t xml:space="preserve"> </w:t>
      </w:r>
      <w:r w:rsidR="00277A7A">
        <w:rPr>
          <w:sz w:val="22"/>
          <w:szCs w:val="22"/>
        </w:rPr>
        <w:t>Объединенный специализированный депозитарий</w:t>
      </w:r>
      <w:r w:rsidRPr="00434310">
        <w:rPr>
          <w:sz w:val="22"/>
          <w:szCs w:val="22"/>
        </w:rPr>
        <w:t>.</w:t>
      </w:r>
    </w:p>
    <w:p w:rsidR="00B361DB" w:rsidRPr="00434310" w:rsidRDefault="00B361DB" w:rsidP="00B361DB">
      <w:pPr>
        <w:spacing w:before="120"/>
        <w:jc w:val="both"/>
        <w:rPr>
          <w:sz w:val="22"/>
          <w:szCs w:val="22"/>
        </w:rPr>
      </w:pPr>
      <w:r w:rsidRPr="00434310">
        <w:rPr>
          <w:bCs/>
          <w:sz w:val="22"/>
          <w:szCs w:val="22"/>
        </w:rPr>
        <w:t>Полное фирменное наименование лица, созывающего общее собрание</w:t>
      </w:r>
      <w:r w:rsidRPr="00434310">
        <w:rPr>
          <w:sz w:val="22"/>
          <w:szCs w:val="22"/>
        </w:rPr>
        <w:t>: Общество с ограниченной ответственностью «Управляющая компания «МЕТРОПОЛЬ».</w:t>
      </w:r>
    </w:p>
    <w:p w:rsidR="00B361DB" w:rsidRPr="00434310" w:rsidRDefault="00B361DB" w:rsidP="00B361DB">
      <w:pPr>
        <w:spacing w:before="120"/>
        <w:jc w:val="both"/>
        <w:rPr>
          <w:bCs/>
          <w:sz w:val="22"/>
          <w:szCs w:val="22"/>
        </w:rPr>
      </w:pPr>
      <w:r w:rsidRPr="00434310">
        <w:rPr>
          <w:bCs/>
          <w:sz w:val="22"/>
          <w:szCs w:val="22"/>
        </w:rPr>
        <w:t>Форма проведения общего собрания</w:t>
      </w:r>
      <w:r w:rsidRPr="00434310">
        <w:rPr>
          <w:sz w:val="22"/>
          <w:szCs w:val="22"/>
        </w:rPr>
        <w:t>: собрание (</w:t>
      </w:r>
      <w:r w:rsidRPr="00434310">
        <w:rPr>
          <w:bCs/>
          <w:sz w:val="22"/>
          <w:szCs w:val="22"/>
        </w:rPr>
        <w:t>совместное присутствие владельцев инвестиционных паев для обсуждения вопросов повестки дня и принятия решений по вопросам, поставленным на голосование)</w:t>
      </w:r>
      <w:r w:rsidR="00600EE4" w:rsidRPr="00434310">
        <w:rPr>
          <w:bCs/>
          <w:sz w:val="22"/>
          <w:szCs w:val="22"/>
        </w:rPr>
        <w:t>.</w:t>
      </w:r>
      <w:r w:rsidRPr="00434310">
        <w:rPr>
          <w:bCs/>
          <w:sz w:val="22"/>
          <w:szCs w:val="22"/>
        </w:rPr>
        <w:t xml:space="preserve"> </w:t>
      </w:r>
    </w:p>
    <w:p w:rsidR="00B361DB" w:rsidRPr="00434310" w:rsidRDefault="00B361DB" w:rsidP="00B361DB">
      <w:pPr>
        <w:spacing w:before="120"/>
        <w:jc w:val="both"/>
        <w:rPr>
          <w:sz w:val="22"/>
          <w:szCs w:val="22"/>
        </w:rPr>
      </w:pPr>
      <w:r w:rsidRPr="00434310">
        <w:rPr>
          <w:bCs/>
          <w:sz w:val="22"/>
          <w:szCs w:val="22"/>
        </w:rPr>
        <w:t>Дата проведения общего собрания</w:t>
      </w:r>
      <w:r w:rsidR="00633396" w:rsidRPr="00434310">
        <w:rPr>
          <w:sz w:val="22"/>
          <w:szCs w:val="22"/>
        </w:rPr>
        <w:t>: «</w:t>
      </w:r>
      <w:r w:rsidR="00277A7A">
        <w:rPr>
          <w:sz w:val="22"/>
          <w:szCs w:val="22"/>
        </w:rPr>
        <w:t>1</w:t>
      </w:r>
      <w:r w:rsidR="00401BDE" w:rsidRPr="00401BDE">
        <w:rPr>
          <w:sz w:val="22"/>
          <w:szCs w:val="22"/>
        </w:rPr>
        <w:t>8</w:t>
      </w:r>
      <w:r w:rsidR="00330CB3" w:rsidRPr="00434310">
        <w:rPr>
          <w:sz w:val="22"/>
          <w:szCs w:val="22"/>
        </w:rPr>
        <w:t xml:space="preserve">» </w:t>
      </w:r>
      <w:r w:rsidR="00277A7A">
        <w:rPr>
          <w:sz w:val="22"/>
          <w:szCs w:val="22"/>
        </w:rPr>
        <w:t>дека</w:t>
      </w:r>
      <w:r w:rsidR="0040158C" w:rsidRPr="00434310">
        <w:rPr>
          <w:sz w:val="22"/>
          <w:szCs w:val="22"/>
        </w:rPr>
        <w:t>бря</w:t>
      </w:r>
      <w:r w:rsidR="00330CB3" w:rsidRPr="00434310">
        <w:rPr>
          <w:sz w:val="22"/>
          <w:szCs w:val="22"/>
        </w:rPr>
        <w:t xml:space="preserve"> 201</w:t>
      </w:r>
      <w:r w:rsidR="00CD1B88" w:rsidRPr="00434310">
        <w:rPr>
          <w:sz w:val="22"/>
          <w:szCs w:val="22"/>
        </w:rPr>
        <w:t>8</w:t>
      </w:r>
      <w:r w:rsidRPr="00434310">
        <w:rPr>
          <w:sz w:val="22"/>
          <w:szCs w:val="22"/>
        </w:rPr>
        <w:t xml:space="preserve"> г.</w:t>
      </w:r>
    </w:p>
    <w:p w:rsidR="00B361DB" w:rsidRPr="00434310" w:rsidRDefault="00B361DB" w:rsidP="002135BB">
      <w:pPr>
        <w:spacing w:before="120"/>
        <w:jc w:val="both"/>
        <w:rPr>
          <w:sz w:val="22"/>
          <w:szCs w:val="22"/>
        </w:rPr>
      </w:pPr>
      <w:r w:rsidRPr="00434310">
        <w:rPr>
          <w:color w:val="000000"/>
          <w:sz w:val="22"/>
          <w:szCs w:val="22"/>
        </w:rPr>
        <w:t>Время проведения общего собрания: 10 часов 30 минут.</w:t>
      </w:r>
    </w:p>
    <w:p w:rsidR="00B361DB" w:rsidRPr="00434310" w:rsidRDefault="00B361DB" w:rsidP="002135BB">
      <w:pPr>
        <w:pStyle w:val="ConsPlusNormal"/>
        <w:tabs>
          <w:tab w:val="num" w:pos="360"/>
        </w:tabs>
        <w:spacing w:before="120"/>
        <w:ind w:right="-185" w:firstLine="0"/>
        <w:jc w:val="both"/>
        <w:rPr>
          <w:rFonts w:ascii="Times New Roman" w:hAnsi="Times New Roman" w:cs="Times New Roman"/>
          <w:sz w:val="22"/>
          <w:szCs w:val="22"/>
        </w:rPr>
      </w:pPr>
      <w:r w:rsidRPr="00434310">
        <w:rPr>
          <w:rFonts w:ascii="Times New Roman" w:hAnsi="Times New Roman" w:cs="Times New Roman"/>
          <w:color w:val="000000"/>
          <w:sz w:val="22"/>
          <w:szCs w:val="22"/>
        </w:rPr>
        <w:t>Место проведения общего собрания: 119049 г. Москва, ул. Донская, д. 13. стр. 1</w:t>
      </w:r>
    </w:p>
    <w:p w:rsidR="00B361DB" w:rsidRPr="00434310" w:rsidRDefault="00B361DB" w:rsidP="002135BB">
      <w:pPr>
        <w:pStyle w:val="ConsPlusNormal"/>
        <w:tabs>
          <w:tab w:val="num" w:pos="360"/>
        </w:tabs>
        <w:spacing w:before="120"/>
        <w:ind w:firstLine="0"/>
        <w:jc w:val="both"/>
        <w:rPr>
          <w:rFonts w:ascii="Times New Roman" w:hAnsi="Times New Roman" w:cs="Times New Roman"/>
          <w:sz w:val="22"/>
          <w:szCs w:val="22"/>
        </w:rPr>
      </w:pPr>
      <w:r w:rsidRPr="00434310">
        <w:rPr>
          <w:rFonts w:ascii="Times New Roman" w:hAnsi="Times New Roman" w:cs="Times New Roman"/>
          <w:sz w:val="22"/>
          <w:szCs w:val="22"/>
        </w:rPr>
        <w:t>Время начала и окончания регистрации лиц, участвующих в общем собрании:</w:t>
      </w:r>
    </w:p>
    <w:p w:rsidR="00B361DB" w:rsidRPr="00434310" w:rsidRDefault="00B361DB" w:rsidP="002135BB">
      <w:pPr>
        <w:pStyle w:val="ConsPlusNormal"/>
        <w:tabs>
          <w:tab w:val="num" w:pos="360"/>
        </w:tabs>
        <w:spacing w:before="120"/>
        <w:ind w:firstLine="0"/>
        <w:jc w:val="both"/>
        <w:rPr>
          <w:rFonts w:ascii="Times New Roman" w:hAnsi="Times New Roman" w:cs="Times New Roman"/>
          <w:sz w:val="22"/>
          <w:szCs w:val="22"/>
        </w:rPr>
      </w:pPr>
      <w:r w:rsidRPr="00434310">
        <w:rPr>
          <w:rFonts w:ascii="Times New Roman" w:hAnsi="Times New Roman" w:cs="Times New Roman"/>
          <w:sz w:val="22"/>
          <w:szCs w:val="22"/>
        </w:rPr>
        <w:t>Начало регистрации – 10 часов 00 минут.</w:t>
      </w:r>
    </w:p>
    <w:p w:rsidR="002135BB" w:rsidRPr="00434310" w:rsidRDefault="00B361DB" w:rsidP="002135BB">
      <w:pPr>
        <w:pStyle w:val="ConsPlusNormal"/>
        <w:tabs>
          <w:tab w:val="num" w:pos="360"/>
          <w:tab w:val="left" w:pos="5655"/>
        </w:tabs>
        <w:spacing w:before="120"/>
        <w:ind w:firstLine="0"/>
        <w:jc w:val="both"/>
        <w:rPr>
          <w:rFonts w:ascii="Times New Roman" w:hAnsi="Times New Roman" w:cs="Times New Roman"/>
          <w:sz w:val="22"/>
          <w:szCs w:val="22"/>
        </w:rPr>
      </w:pPr>
      <w:r w:rsidRPr="00434310">
        <w:rPr>
          <w:rFonts w:ascii="Times New Roman" w:hAnsi="Times New Roman" w:cs="Times New Roman"/>
          <w:sz w:val="22"/>
          <w:szCs w:val="22"/>
        </w:rPr>
        <w:t>Окончание регистрации – 10 часов 30 минут.</w:t>
      </w:r>
    </w:p>
    <w:p w:rsidR="002135BB" w:rsidRPr="00434310" w:rsidRDefault="002135BB" w:rsidP="002135BB">
      <w:pPr>
        <w:spacing w:before="120"/>
        <w:jc w:val="both"/>
        <w:rPr>
          <w:sz w:val="22"/>
          <w:szCs w:val="22"/>
        </w:rPr>
      </w:pPr>
      <w:r w:rsidRPr="00434310">
        <w:rPr>
          <w:sz w:val="22"/>
          <w:szCs w:val="22"/>
        </w:rPr>
        <w:t>Дата окончания приема заполненных бюллетеней для голосования:«</w:t>
      </w:r>
      <w:r w:rsidR="000A54B5">
        <w:rPr>
          <w:sz w:val="22"/>
          <w:szCs w:val="22"/>
        </w:rPr>
        <w:t>1</w:t>
      </w:r>
      <w:r w:rsidR="00401BDE" w:rsidRPr="00401BDE">
        <w:rPr>
          <w:sz w:val="22"/>
          <w:szCs w:val="22"/>
        </w:rPr>
        <w:t>8</w:t>
      </w:r>
      <w:r w:rsidRPr="00434310">
        <w:rPr>
          <w:sz w:val="22"/>
          <w:szCs w:val="22"/>
        </w:rPr>
        <w:t xml:space="preserve">» </w:t>
      </w:r>
      <w:r w:rsidR="00277A7A">
        <w:rPr>
          <w:sz w:val="22"/>
          <w:szCs w:val="22"/>
        </w:rPr>
        <w:t>дека</w:t>
      </w:r>
      <w:r w:rsidRPr="00434310">
        <w:rPr>
          <w:sz w:val="22"/>
          <w:szCs w:val="22"/>
        </w:rPr>
        <w:t>бря 2018г;</w:t>
      </w:r>
    </w:p>
    <w:p w:rsidR="002135BB" w:rsidRPr="00434310" w:rsidRDefault="002135BB" w:rsidP="002135BB">
      <w:pPr>
        <w:spacing w:before="120"/>
        <w:jc w:val="both"/>
        <w:rPr>
          <w:sz w:val="22"/>
          <w:szCs w:val="22"/>
        </w:rPr>
      </w:pPr>
      <w:r w:rsidRPr="00434310">
        <w:rPr>
          <w:sz w:val="22"/>
          <w:szCs w:val="22"/>
        </w:rPr>
        <w:t>Почтовый адрес, по которому должны направляться заполненные бюллетени: 119049, Российская Федерация, г. Москва, ул. Донская, д.13, стр.1</w:t>
      </w:r>
    </w:p>
    <w:p w:rsidR="00B361DB" w:rsidRPr="00434310" w:rsidRDefault="00B361DB" w:rsidP="002135BB">
      <w:pPr>
        <w:pStyle w:val="ConsPlusNormal"/>
        <w:tabs>
          <w:tab w:val="num" w:pos="360"/>
          <w:tab w:val="left" w:pos="5655"/>
        </w:tabs>
        <w:spacing w:before="120"/>
        <w:ind w:firstLine="0"/>
        <w:jc w:val="both"/>
        <w:rPr>
          <w:rFonts w:ascii="Times New Roman" w:hAnsi="Times New Roman" w:cs="Times New Roman"/>
          <w:sz w:val="22"/>
          <w:szCs w:val="22"/>
        </w:rPr>
      </w:pPr>
      <w:r w:rsidRPr="00434310">
        <w:rPr>
          <w:rFonts w:ascii="Times New Roman" w:hAnsi="Times New Roman" w:cs="Times New Roman"/>
          <w:sz w:val="22"/>
          <w:szCs w:val="22"/>
        </w:rPr>
        <w:t>Дата составления списка лиц, имеющих право н</w:t>
      </w:r>
      <w:r w:rsidR="00330CB3" w:rsidRPr="00434310">
        <w:rPr>
          <w:rFonts w:ascii="Times New Roman" w:hAnsi="Times New Roman" w:cs="Times New Roman"/>
          <w:sz w:val="22"/>
          <w:szCs w:val="22"/>
        </w:rPr>
        <w:t>а участие в общем собрании: «</w:t>
      </w:r>
      <w:r w:rsidR="00277A7A">
        <w:rPr>
          <w:rFonts w:ascii="Times New Roman" w:hAnsi="Times New Roman" w:cs="Times New Roman"/>
          <w:sz w:val="22"/>
          <w:szCs w:val="22"/>
        </w:rPr>
        <w:t>22</w:t>
      </w:r>
      <w:r w:rsidR="00330CB3" w:rsidRPr="00434310">
        <w:rPr>
          <w:rFonts w:ascii="Times New Roman" w:hAnsi="Times New Roman" w:cs="Times New Roman"/>
          <w:sz w:val="22"/>
          <w:szCs w:val="22"/>
        </w:rPr>
        <w:t xml:space="preserve">» </w:t>
      </w:r>
      <w:r w:rsidR="00277A7A">
        <w:rPr>
          <w:rFonts w:ascii="Times New Roman" w:hAnsi="Times New Roman" w:cs="Times New Roman"/>
          <w:sz w:val="22"/>
          <w:szCs w:val="22"/>
        </w:rPr>
        <w:t>но</w:t>
      </w:r>
      <w:r w:rsidR="00E60E26" w:rsidRPr="00434310">
        <w:rPr>
          <w:rFonts w:ascii="Times New Roman" w:hAnsi="Times New Roman" w:cs="Times New Roman"/>
          <w:sz w:val="22"/>
          <w:szCs w:val="22"/>
        </w:rPr>
        <w:t>ября</w:t>
      </w:r>
      <w:r w:rsidR="0040158C" w:rsidRPr="00434310">
        <w:rPr>
          <w:rFonts w:ascii="Times New Roman" w:hAnsi="Times New Roman" w:cs="Times New Roman"/>
          <w:sz w:val="22"/>
          <w:szCs w:val="22"/>
        </w:rPr>
        <w:t xml:space="preserve"> </w:t>
      </w:r>
      <w:r w:rsidR="00330CB3" w:rsidRPr="00434310">
        <w:rPr>
          <w:rFonts w:ascii="Times New Roman" w:hAnsi="Times New Roman" w:cs="Times New Roman"/>
          <w:sz w:val="22"/>
          <w:szCs w:val="22"/>
        </w:rPr>
        <w:t>201</w:t>
      </w:r>
      <w:r w:rsidR="00377784" w:rsidRPr="00434310">
        <w:rPr>
          <w:rFonts w:ascii="Times New Roman" w:hAnsi="Times New Roman" w:cs="Times New Roman"/>
          <w:sz w:val="22"/>
          <w:szCs w:val="22"/>
        </w:rPr>
        <w:t>8</w:t>
      </w:r>
      <w:r w:rsidRPr="00434310">
        <w:rPr>
          <w:rFonts w:ascii="Times New Roman" w:hAnsi="Times New Roman" w:cs="Times New Roman"/>
          <w:sz w:val="22"/>
          <w:szCs w:val="22"/>
        </w:rPr>
        <w:t>г.</w:t>
      </w:r>
    </w:p>
    <w:p w:rsidR="00B361DB" w:rsidRPr="00434310" w:rsidRDefault="00541F6B" w:rsidP="00541F6B">
      <w:pPr>
        <w:pStyle w:val="ConsPlusNormal"/>
        <w:tabs>
          <w:tab w:val="num" w:pos="360"/>
        </w:tabs>
        <w:ind w:firstLine="0"/>
        <w:jc w:val="both"/>
        <w:rPr>
          <w:rFonts w:ascii="Times New Roman" w:hAnsi="Times New Roman" w:cs="Times New Roman"/>
          <w:sz w:val="22"/>
          <w:szCs w:val="22"/>
        </w:rPr>
      </w:pPr>
      <w:r w:rsidRPr="00434310">
        <w:rPr>
          <w:rFonts w:ascii="Times New Roman" w:hAnsi="Times New Roman" w:cs="Times New Roman"/>
          <w:sz w:val="22"/>
          <w:szCs w:val="22"/>
        </w:rPr>
        <w:t>Повестка дня общего собрания:</w:t>
      </w:r>
    </w:p>
    <w:p w:rsidR="00B75175" w:rsidRPr="00FB6CE4" w:rsidRDefault="000A54B5" w:rsidP="00541F6B">
      <w:pPr>
        <w:pStyle w:val="ConsPlusNormal"/>
        <w:numPr>
          <w:ilvl w:val="0"/>
          <w:numId w:val="2"/>
        </w:numPr>
        <w:spacing w:before="120"/>
        <w:jc w:val="both"/>
        <w:rPr>
          <w:sz w:val="22"/>
          <w:szCs w:val="22"/>
        </w:rPr>
      </w:pPr>
      <w:r w:rsidRPr="00FB6CE4">
        <w:rPr>
          <w:rFonts w:ascii="Times New Roman" w:hAnsi="Times New Roman" w:cs="Times New Roman"/>
          <w:sz w:val="22"/>
          <w:szCs w:val="22"/>
        </w:rPr>
        <w:t xml:space="preserve">Утверждение изменений, вносимых в правила доверительного управления Закрытым паевым инвестиционным </w:t>
      </w:r>
      <w:r w:rsidR="00FB6CE4" w:rsidRPr="00FB6CE4">
        <w:rPr>
          <w:rFonts w:ascii="Times New Roman" w:hAnsi="Times New Roman" w:cs="Times New Roman"/>
          <w:sz w:val="22"/>
          <w:szCs w:val="22"/>
        </w:rPr>
        <w:t>рентны</w:t>
      </w:r>
      <w:r w:rsidR="0068287C">
        <w:rPr>
          <w:rFonts w:ascii="Times New Roman" w:hAnsi="Times New Roman" w:cs="Times New Roman"/>
          <w:sz w:val="22"/>
          <w:szCs w:val="22"/>
        </w:rPr>
        <w:t>м</w:t>
      </w:r>
      <w:r w:rsidR="00FB6CE4" w:rsidRPr="00FB6CE4">
        <w:rPr>
          <w:rFonts w:ascii="Times New Roman" w:hAnsi="Times New Roman" w:cs="Times New Roman"/>
          <w:sz w:val="22"/>
          <w:szCs w:val="22"/>
        </w:rPr>
        <w:t xml:space="preserve"> фонд</w:t>
      </w:r>
      <w:r w:rsidR="0068287C">
        <w:rPr>
          <w:rFonts w:ascii="Times New Roman" w:hAnsi="Times New Roman" w:cs="Times New Roman"/>
          <w:sz w:val="22"/>
          <w:szCs w:val="22"/>
        </w:rPr>
        <w:t>ом</w:t>
      </w:r>
      <w:r w:rsidR="00FB6CE4" w:rsidRPr="00FB6CE4">
        <w:rPr>
          <w:rFonts w:ascii="Times New Roman" w:hAnsi="Times New Roman" w:cs="Times New Roman"/>
          <w:sz w:val="22"/>
          <w:szCs w:val="22"/>
        </w:rPr>
        <w:t xml:space="preserve"> «Экорент»</w:t>
      </w:r>
      <w:r w:rsidRPr="00FB6CE4">
        <w:rPr>
          <w:rFonts w:ascii="Times New Roman" w:hAnsi="Times New Roman" w:cs="Times New Roman"/>
          <w:sz w:val="22"/>
          <w:szCs w:val="22"/>
        </w:rPr>
        <w:t xml:space="preserve"> под управлением ООО «УК «МЕТРОПОЛЬ», связанных с </w:t>
      </w:r>
      <w:r w:rsidR="00FB6CE4" w:rsidRPr="00FB6CE4">
        <w:rPr>
          <w:rFonts w:ascii="Times New Roman" w:hAnsi="Times New Roman" w:cs="Times New Roman"/>
          <w:sz w:val="22"/>
          <w:szCs w:val="22"/>
        </w:rPr>
        <w:t xml:space="preserve">увеличением размера вознаграждения Управляющей компании.  </w:t>
      </w:r>
    </w:p>
    <w:p w:rsidR="00FB6CE4" w:rsidRPr="00FB6CE4" w:rsidRDefault="00FB6CE4" w:rsidP="00FB6CE4">
      <w:pPr>
        <w:pStyle w:val="ConsPlusNormal"/>
        <w:spacing w:before="120"/>
        <w:jc w:val="both"/>
        <w:rPr>
          <w:sz w:val="22"/>
          <w:szCs w:val="22"/>
        </w:rPr>
      </w:pPr>
    </w:p>
    <w:p w:rsidR="00B361DB" w:rsidRPr="00434310" w:rsidRDefault="00B361DB" w:rsidP="002539D4">
      <w:pPr>
        <w:jc w:val="both"/>
        <w:rPr>
          <w:sz w:val="22"/>
          <w:szCs w:val="22"/>
        </w:rPr>
      </w:pPr>
      <w:r w:rsidRPr="00434310">
        <w:rPr>
          <w:rStyle w:val="a6"/>
          <w:b w:val="0"/>
          <w:i/>
          <w:sz w:val="22"/>
          <w:szCs w:val="22"/>
        </w:rPr>
        <w:t>Порядок ознакомления с информацией</w:t>
      </w:r>
      <w:r w:rsidRPr="00434310">
        <w:rPr>
          <w:rStyle w:val="a6"/>
          <w:b w:val="0"/>
          <w:bCs w:val="0"/>
          <w:i/>
          <w:sz w:val="22"/>
          <w:szCs w:val="22"/>
        </w:rPr>
        <w:t xml:space="preserve"> (материалами), подлежащей предоставлению при подготовке к проведению общего собрания и </w:t>
      </w:r>
      <w:r w:rsidRPr="00434310">
        <w:rPr>
          <w:rStyle w:val="a6"/>
          <w:b w:val="0"/>
          <w:i/>
          <w:sz w:val="22"/>
          <w:szCs w:val="22"/>
        </w:rPr>
        <w:t>адрес</w:t>
      </w:r>
      <w:r w:rsidRPr="00434310">
        <w:rPr>
          <w:rStyle w:val="a6"/>
          <w:b w:val="0"/>
          <w:bCs w:val="0"/>
          <w:i/>
          <w:sz w:val="22"/>
          <w:szCs w:val="22"/>
        </w:rPr>
        <w:t xml:space="preserve">, по </w:t>
      </w:r>
      <w:r w:rsidRPr="00434310">
        <w:rPr>
          <w:i/>
          <w:sz w:val="22"/>
          <w:szCs w:val="22"/>
        </w:rPr>
        <w:t>которому с ней можно ознакомиться:</w:t>
      </w:r>
      <w:r w:rsidRPr="00434310">
        <w:rPr>
          <w:sz w:val="22"/>
          <w:szCs w:val="22"/>
        </w:rPr>
        <w:t xml:space="preserve"> </w:t>
      </w:r>
      <w:r w:rsidR="002539D4" w:rsidRPr="00434310">
        <w:rPr>
          <w:sz w:val="22"/>
          <w:szCs w:val="22"/>
        </w:rPr>
        <w:t xml:space="preserve">с </w:t>
      </w:r>
      <w:r w:rsidRPr="00434310">
        <w:rPr>
          <w:sz w:val="22"/>
          <w:szCs w:val="22"/>
        </w:rPr>
        <w:t>информацией (материалами) лица, включенные в список лиц, имеющих право на участие в общем собрании владельцев инвестиционных паев фонда, могут ознакомиться путем личного обращения, либо путем направления своего представителя при предъявлении доверенности,</w:t>
      </w:r>
      <w:r w:rsidRPr="00434310">
        <w:rPr>
          <w:rFonts w:ascii="Courier New CYR" w:hAnsi="Courier New CYR" w:cs="Courier New CYR"/>
          <w:sz w:val="22"/>
          <w:szCs w:val="22"/>
        </w:rPr>
        <w:t xml:space="preserve"> </w:t>
      </w:r>
      <w:r w:rsidRPr="00434310">
        <w:rPr>
          <w:sz w:val="22"/>
          <w:szCs w:val="22"/>
        </w:rPr>
        <w:t>о</w:t>
      </w:r>
      <w:r w:rsidR="002539D4" w:rsidRPr="00434310">
        <w:rPr>
          <w:sz w:val="22"/>
          <w:szCs w:val="22"/>
        </w:rPr>
        <w:t xml:space="preserve">формленной в соответствии со статьей </w:t>
      </w:r>
      <w:r w:rsidRPr="00434310">
        <w:rPr>
          <w:sz w:val="22"/>
          <w:szCs w:val="22"/>
        </w:rPr>
        <w:t>185 ГК РФ,</w:t>
      </w:r>
      <w:r w:rsidRPr="00434310">
        <w:rPr>
          <w:rFonts w:ascii="Courier New CYR" w:hAnsi="Courier New CYR" w:cs="Courier New CYR"/>
          <w:sz w:val="22"/>
          <w:szCs w:val="22"/>
        </w:rPr>
        <w:t xml:space="preserve"> </w:t>
      </w:r>
      <w:r w:rsidRPr="00434310">
        <w:rPr>
          <w:sz w:val="22"/>
          <w:szCs w:val="22"/>
        </w:rPr>
        <w:t>в ООО «УК «МЕТРОПОЛЬ» по адресу: 119049, Российская Федерация, г. Москва, ул. Донская, д.13, стр.1, в период с «</w:t>
      </w:r>
      <w:r w:rsidR="00FB6CE4">
        <w:rPr>
          <w:sz w:val="22"/>
          <w:szCs w:val="22"/>
        </w:rPr>
        <w:t>2</w:t>
      </w:r>
      <w:r w:rsidR="00401BDE">
        <w:rPr>
          <w:sz w:val="22"/>
          <w:szCs w:val="22"/>
          <w:lang w:val="en-US"/>
        </w:rPr>
        <w:t>2</w:t>
      </w:r>
      <w:r w:rsidRPr="00434310">
        <w:rPr>
          <w:sz w:val="22"/>
          <w:szCs w:val="22"/>
        </w:rPr>
        <w:t xml:space="preserve">» </w:t>
      </w:r>
      <w:r w:rsidR="00FB6CE4">
        <w:rPr>
          <w:sz w:val="22"/>
          <w:szCs w:val="22"/>
        </w:rPr>
        <w:t>ноя</w:t>
      </w:r>
      <w:r w:rsidR="00355E20" w:rsidRPr="00434310">
        <w:rPr>
          <w:sz w:val="22"/>
          <w:szCs w:val="22"/>
        </w:rPr>
        <w:t>бря</w:t>
      </w:r>
      <w:r w:rsidR="002539D4" w:rsidRPr="00434310">
        <w:rPr>
          <w:sz w:val="22"/>
          <w:szCs w:val="22"/>
        </w:rPr>
        <w:t xml:space="preserve"> 201</w:t>
      </w:r>
      <w:r w:rsidR="00CD1B88" w:rsidRPr="00434310">
        <w:rPr>
          <w:sz w:val="22"/>
          <w:szCs w:val="22"/>
        </w:rPr>
        <w:t>8</w:t>
      </w:r>
      <w:r w:rsidR="002539D4" w:rsidRPr="00434310">
        <w:rPr>
          <w:sz w:val="22"/>
          <w:szCs w:val="22"/>
        </w:rPr>
        <w:t xml:space="preserve"> г.</w:t>
      </w:r>
      <w:r w:rsidRPr="00434310">
        <w:rPr>
          <w:b/>
          <w:bCs/>
          <w:sz w:val="22"/>
          <w:szCs w:val="22"/>
        </w:rPr>
        <w:t xml:space="preserve"> </w:t>
      </w:r>
      <w:r w:rsidRPr="00434310">
        <w:rPr>
          <w:sz w:val="22"/>
          <w:szCs w:val="22"/>
        </w:rPr>
        <w:t>до даты проведения общего собрания</w:t>
      </w:r>
      <w:r w:rsidR="00E60E26" w:rsidRPr="00434310">
        <w:rPr>
          <w:sz w:val="22"/>
          <w:szCs w:val="22"/>
        </w:rPr>
        <w:t xml:space="preserve"> «</w:t>
      </w:r>
      <w:r w:rsidR="00FB6CE4">
        <w:rPr>
          <w:sz w:val="22"/>
          <w:szCs w:val="22"/>
        </w:rPr>
        <w:t>13</w:t>
      </w:r>
      <w:r w:rsidR="00E60E26" w:rsidRPr="00434310">
        <w:rPr>
          <w:sz w:val="22"/>
          <w:szCs w:val="22"/>
        </w:rPr>
        <w:t xml:space="preserve">» </w:t>
      </w:r>
      <w:r w:rsidR="00FB6CE4">
        <w:rPr>
          <w:sz w:val="22"/>
          <w:szCs w:val="22"/>
        </w:rPr>
        <w:t>дека</w:t>
      </w:r>
      <w:r w:rsidR="00E60E26" w:rsidRPr="00434310">
        <w:rPr>
          <w:sz w:val="22"/>
          <w:szCs w:val="22"/>
        </w:rPr>
        <w:t>бря 2018 г.</w:t>
      </w:r>
      <w:r w:rsidRPr="00434310">
        <w:rPr>
          <w:sz w:val="22"/>
          <w:szCs w:val="22"/>
        </w:rPr>
        <w:t>, по рабочим дням с 10 до 18 часов по московскому времени.</w:t>
      </w:r>
    </w:p>
    <w:p w:rsidR="006C5E0B" w:rsidRPr="00434310" w:rsidRDefault="006C5E0B" w:rsidP="006C5E0B">
      <w:pPr>
        <w:autoSpaceDE w:val="0"/>
        <w:autoSpaceDN w:val="0"/>
        <w:adjustRightInd w:val="0"/>
        <w:spacing w:before="120"/>
        <w:jc w:val="both"/>
        <w:rPr>
          <w:color w:val="000000"/>
          <w:sz w:val="22"/>
          <w:szCs w:val="22"/>
        </w:rPr>
      </w:pPr>
      <w:r w:rsidRPr="00434310">
        <w:rPr>
          <w:bCs/>
          <w:i/>
          <w:sz w:val="22"/>
          <w:szCs w:val="22"/>
        </w:rPr>
        <w:lastRenderedPageBreak/>
        <w:t xml:space="preserve">Информация о праве владельцев инвестиционных паев фонда, голосовавших против решения об утверждении изменений в </w:t>
      </w:r>
      <w:r w:rsidR="003F198A" w:rsidRPr="00434310">
        <w:rPr>
          <w:bCs/>
          <w:i/>
          <w:sz w:val="22"/>
          <w:szCs w:val="22"/>
        </w:rPr>
        <w:t>п</w:t>
      </w:r>
      <w:r w:rsidRPr="00434310">
        <w:rPr>
          <w:bCs/>
          <w:i/>
          <w:sz w:val="22"/>
          <w:szCs w:val="22"/>
        </w:rPr>
        <w:t>равила фонда, требовать погашения инвестиционных паев фонда, а также информация о порядке расчета стоимости инвестиционных паев фонда, порядке, сроках и условиях выплаты денежной компенсации в случае предъявления инвестиционных паев фонда к погашению:</w:t>
      </w:r>
      <w:r w:rsidRPr="00434310">
        <w:rPr>
          <w:b/>
          <w:bCs/>
          <w:sz w:val="22"/>
          <w:szCs w:val="22"/>
        </w:rPr>
        <w:t xml:space="preserve"> </w:t>
      </w:r>
      <w:r w:rsidRPr="00434310">
        <w:rPr>
          <w:sz w:val="22"/>
          <w:szCs w:val="22"/>
        </w:rPr>
        <w:t xml:space="preserve">в случае принятия общим собранием владельцев инвестиционных паев фонда решения об утверждении изменений, вносимых в правила фонда, владельцы инвестиционных паев, включенные в список лиц, имеющих право на участие в общем собрании владельцев инвестиционных паев фонда, и голосовавшие против принятия соответствующего решения, вправе требовать погашения инвестиционных паев фонда в соответствии с Правилами фонда. Требования о погашении инвестиционных паев фонда подаются в форме заявок на погашение инвестиционных паев. Заявки на погашение инвестиционных паев фонда носят безотзывный характер. Прием заявок на погашение инвестиционных паев фонда осуществляется в течение двух недель со дня, </w:t>
      </w:r>
      <w:r w:rsidRPr="00434310">
        <w:rPr>
          <w:color w:val="000000"/>
          <w:sz w:val="22"/>
          <w:szCs w:val="22"/>
        </w:rPr>
        <w:t>следующего за днем регистрации соответствующих изменений в Правила фонда.</w:t>
      </w:r>
    </w:p>
    <w:p w:rsidR="006C5E0B" w:rsidRPr="003E3D57" w:rsidRDefault="006C5E0B" w:rsidP="003E3D57">
      <w:pPr>
        <w:jc w:val="both"/>
      </w:pPr>
      <w:r w:rsidRPr="00434310">
        <w:rPr>
          <w:color w:val="000000"/>
          <w:sz w:val="22"/>
          <w:szCs w:val="22"/>
        </w:rPr>
        <w:t xml:space="preserve">Расчетная стоимость инвестиционных паев фонда определяется в соответствии с требованиями нормативных правовых актов федерального органа исполнительной власти по рынку ценных бумаг путем деления стоимости чистых активов фонда на количество инвестиционных паев фонда по данным реестра владельцев инвестиционных паев фонда на момент определения их расчетной стоимости. </w:t>
      </w:r>
      <w:r w:rsidR="003E3D57" w:rsidRPr="008F14B6">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приобретение инвестиционных паев.</w:t>
      </w:r>
      <w:r w:rsidR="00EE05D4">
        <w:t xml:space="preserve"> </w:t>
      </w:r>
      <w:r w:rsidRPr="00434310">
        <w:rPr>
          <w:color w:val="000000"/>
          <w:sz w:val="22"/>
          <w:szCs w:val="22"/>
        </w:rPr>
        <w:t>Выплата денежной компенсации осуществляется</w:t>
      </w:r>
      <w:r w:rsidRPr="00434310">
        <w:rPr>
          <w:sz w:val="22"/>
          <w:szCs w:val="22"/>
        </w:rPr>
        <w:t xml:space="preserve"> путем перечисления ее на банковский счет, указанный в заявке на погашение инвестиционных паев фонда. Выплата денежной компенсации осуществляется в течение одного месяца со дня окончания срока приема заявок на погашение инвестиционных паев фонда.</w:t>
      </w:r>
    </w:p>
    <w:p w:rsidR="0056566B" w:rsidRPr="00434310" w:rsidRDefault="0056566B" w:rsidP="0056566B">
      <w:pPr>
        <w:pStyle w:val="2"/>
        <w:spacing w:after="0" w:line="240" w:lineRule="auto"/>
        <w:ind w:left="0"/>
        <w:jc w:val="both"/>
        <w:rPr>
          <w:i/>
          <w:sz w:val="22"/>
          <w:szCs w:val="22"/>
        </w:rPr>
      </w:pPr>
      <w:r w:rsidRPr="00434310">
        <w:rPr>
          <w:i/>
          <w:sz w:val="22"/>
          <w:szCs w:val="22"/>
        </w:rPr>
        <w:t>Перед приобретением инвестиционного пая следует внимательно ознакомиться с правилами доверительного управления фондом. Стоимость инвестиционных паев может как увеличиваться, так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w:t>
      </w:r>
    </w:p>
    <w:p w:rsidR="0056566B" w:rsidRPr="00434310" w:rsidRDefault="0056566B" w:rsidP="0056566B">
      <w:pPr>
        <w:jc w:val="both"/>
        <w:rPr>
          <w:i/>
          <w:sz w:val="22"/>
          <w:szCs w:val="22"/>
        </w:rPr>
      </w:pPr>
      <w:r w:rsidRPr="00434310">
        <w:rPr>
          <w:i/>
          <w:color w:val="000000"/>
          <w:sz w:val="22"/>
          <w:szCs w:val="22"/>
        </w:rPr>
        <w:t xml:space="preserve"> До приобретения инвестиционных паев получить подробную информацию о фонде, ознакомиться с </w:t>
      </w:r>
      <w:r w:rsidRPr="00434310">
        <w:rPr>
          <w:i/>
          <w:sz w:val="22"/>
          <w:szCs w:val="22"/>
        </w:rPr>
        <w:t>правилами доверительного управления фондом и изменениями в них, и иной информацией о фонде, предусмотренной законодательством РФ, можно в офисе ООО «УК «МЕТРОПОЛЬ» по адресу: г. Москва, ул. Донская, д. 13, стр. 1, тел. (495) 741-70-50</w:t>
      </w:r>
    </w:p>
    <w:p w:rsidR="00600EE4" w:rsidRDefault="00600EE4" w:rsidP="00222D5A">
      <w:pPr>
        <w:jc w:val="both"/>
      </w:pPr>
    </w:p>
    <w:p w:rsidR="00541F6B" w:rsidRPr="00AC2AB4" w:rsidRDefault="00541F6B" w:rsidP="00541F6B">
      <w:pPr>
        <w:pStyle w:val="ConsPlusNormal"/>
        <w:ind w:firstLine="0"/>
        <w:jc w:val="both"/>
        <w:rPr>
          <w:rStyle w:val="a6"/>
          <w:rFonts w:ascii="Times New Roman" w:hAnsi="Times New Roman"/>
          <w:b w:val="0"/>
          <w:color w:val="000000"/>
          <w:sz w:val="24"/>
          <w:szCs w:val="24"/>
        </w:rPr>
      </w:pPr>
      <w:r w:rsidRPr="00AC2AB4">
        <w:rPr>
          <w:rStyle w:val="a6"/>
          <w:rFonts w:ascii="Times New Roman" w:hAnsi="Times New Roman"/>
          <w:b w:val="0"/>
          <w:color w:val="000000"/>
          <w:sz w:val="24"/>
          <w:szCs w:val="24"/>
        </w:rPr>
        <w:t>Генеральн</w:t>
      </w:r>
      <w:r>
        <w:rPr>
          <w:rStyle w:val="a6"/>
          <w:rFonts w:ascii="Times New Roman" w:hAnsi="Times New Roman"/>
          <w:b w:val="0"/>
          <w:color w:val="000000"/>
          <w:sz w:val="24"/>
          <w:szCs w:val="24"/>
        </w:rPr>
        <w:t>ый</w:t>
      </w:r>
      <w:r w:rsidRPr="00AC2AB4">
        <w:rPr>
          <w:rStyle w:val="a6"/>
          <w:rFonts w:ascii="Times New Roman" w:hAnsi="Times New Roman"/>
          <w:b w:val="0"/>
          <w:color w:val="000000"/>
          <w:sz w:val="24"/>
          <w:szCs w:val="24"/>
        </w:rPr>
        <w:t xml:space="preserve"> директор</w:t>
      </w:r>
    </w:p>
    <w:p w:rsidR="00541F6B" w:rsidRPr="00AC2AB4" w:rsidRDefault="00541F6B" w:rsidP="00541F6B">
      <w:pPr>
        <w:pStyle w:val="ConsPlusNormal"/>
        <w:ind w:firstLine="0"/>
        <w:jc w:val="both"/>
        <w:rPr>
          <w:rStyle w:val="a6"/>
          <w:rFonts w:ascii="Times New Roman" w:hAnsi="Times New Roman"/>
          <w:b w:val="0"/>
          <w:bCs w:val="0"/>
          <w:color w:val="000000"/>
          <w:sz w:val="24"/>
          <w:szCs w:val="24"/>
        </w:rPr>
      </w:pPr>
      <w:r w:rsidRPr="00AC2AB4">
        <w:rPr>
          <w:rStyle w:val="a6"/>
          <w:rFonts w:ascii="Times New Roman" w:hAnsi="Times New Roman"/>
          <w:b w:val="0"/>
          <w:color w:val="000000"/>
          <w:sz w:val="24"/>
          <w:szCs w:val="24"/>
        </w:rPr>
        <w:t>ООО «УК «МЕТРОПОЛЬ»</w:t>
      </w:r>
      <w:r w:rsidRPr="00AC2AB4">
        <w:rPr>
          <w:rStyle w:val="a6"/>
          <w:rFonts w:ascii="Times New Roman" w:hAnsi="Times New Roman"/>
          <w:b w:val="0"/>
          <w:color w:val="000000"/>
          <w:sz w:val="24"/>
          <w:szCs w:val="24"/>
        </w:rPr>
        <w:tab/>
      </w:r>
      <w:r w:rsidRPr="00AC2AB4">
        <w:rPr>
          <w:rStyle w:val="a6"/>
          <w:rFonts w:ascii="Times New Roman" w:hAnsi="Times New Roman"/>
          <w:b w:val="0"/>
          <w:color w:val="000000"/>
          <w:sz w:val="24"/>
          <w:szCs w:val="24"/>
        </w:rPr>
        <w:tab/>
      </w:r>
      <w:r w:rsidRPr="00AC2AB4">
        <w:rPr>
          <w:rStyle w:val="a6"/>
          <w:rFonts w:ascii="Times New Roman" w:hAnsi="Times New Roman"/>
          <w:b w:val="0"/>
          <w:color w:val="000000"/>
          <w:sz w:val="24"/>
          <w:szCs w:val="24"/>
        </w:rPr>
        <w:tab/>
      </w:r>
      <w:r w:rsidRPr="00AC2AB4">
        <w:rPr>
          <w:rStyle w:val="a6"/>
          <w:rFonts w:ascii="Times New Roman" w:hAnsi="Times New Roman"/>
          <w:b w:val="0"/>
          <w:color w:val="000000"/>
          <w:sz w:val="24"/>
          <w:szCs w:val="24"/>
        </w:rPr>
        <w:tab/>
      </w:r>
      <w:r w:rsidRPr="00AC2AB4">
        <w:rPr>
          <w:rStyle w:val="a6"/>
          <w:rFonts w:ascii="Times New Roman" w:hAnsi="Times New Roman"/>
          <w:b w:val="0"/>
          <w:color w:val="000000"/>
          <w:sz w:val="24"/>
          <w:szCs w:val="24"/>
        </w:rPr>
        <w:tab/>
      </w:r>
      <w:r w:rsidRPr="00AC2AB4">
        <w:rPr>
          <w:rStyle w:val="a6"/>
          <w:rFonts w:ascii="Times New Roman" w:hAnsi="Times New Roman"/>
          <w:b w:val="0"/>
          <w:bCs w:val="0"/>
          <w:color w:val="000000"/>
          <w:sz w:val="24"/>
          <w:szCs w:val="24"/>
        </w:rPr>
        <w:tab/>
      </w:r>
      <w:r w:rsidRPr="00AC2AB4">
        <w:rPr>
          <w:rStyle w:val="a6"/>
          <w:rFonts w:ascii="Times New Roman" w:hAnsi="Times New Roman"/>
          <w:b w:val="0"/>
          <w:bCs w:val="0"/>
          <w:color w:val="000000"/>
          <w:sz w:val="24"/>
          <w:szCs w:val="24"/>
        </w:rPr>
        <w:tab/>
      </w:r>
      <w:r>
        <w:rPr>
          <w:rStyle w:val="a6"/>
          <w:rFonts w:ascii="Times New Roman" w:hAnsi="Times New Roman"/>
          <w:b w:val="0"/>
          <w:bCs w:val="0"/>
          <w:color w:val="000000"/>
          <w:sz w:val="24"/>
          <w:szCs w:val="24"/>
        </w:rPr>
        <w:tab/>
        <w:t xml:space="preserve">  А.К. Захаров</w:t>
      </w:r>
      <w:r w:rsidRPr="00AC2AB4">
        <w:rPr>
          <w:rStyle w:val="a6"/>
          <w:rFonts w:ascii="Times New Roman" w:hAnsi="Times New Roman"/>
          <w:b w:val="0"/>
          <w:bCs w:val="0"/>
          <w:color w:val="000000"/>
          <w:sz w:val="24"/>
          <w:szCs w:val="24"/>
        </w:rPr>
        <w:t>.</w:t>
      </w:r>
    </w:p>
    <w:p w:rsidR="00541F6B" w:rsidRDefault="00541F6B" w:rsidP="00222D5A">
      <w:pPr>
        <w:jc w:val="both"/>
      </w:pPr>
    </w:p>
    <w:sectPr w:rsidR="00541F6B" w:rsidSect="000F0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111F9"/>
    <w:multiLevelType w:val="hybridMultilevel"/>
    <w:tmpl w:val="1AE07B42"/>
    <w:lvl w:ilvl="0" w:tplc="7E285B2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B3945FE"/>
    <w:multiLevelType w:val="hybridMultilevel"/>
    <w:tmpl w:val="DE1C5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175"/>
    <w:rsid w:val="00006A2E"/>
    <w:rsid w:val="0001206E"/>
    <w:rsid w:val="00031051"/>
    <w:rsid w:val="00056165"/>
    <w:rsid w:val="000A54B5"/>
    <w:rsid w:val="000F03EF"/>
    <w:rsid w:val="001205E2"/>
    <w:rsid w:val="00136688"/>
    <w:rsid w:val="001526D1"/>
    <w:rsid w:val="00163623"/>
    <w:rsid w:val="00193CCB"/>
    <w:rsid w:val="00195BEA"/>
    <w:rsid w:val="001D2CEA"/>
    <w:rsid w:val="001F1F75"/>
    <w:rsid w:val="001F356F"/>
    <w:rsid w:val="002135BB"/>
    <w:rsid w:val="00216C96"/>
    <w:rsid w:val="00222D5A"/>
    <w:rsid w:val="002539D4"/>
    <w:rsid w:val="00277A7A"/>
    <w:rsid w:val="00280232"/>
    <w:rsid w:val="002C7939"/>
    <w:rsid w:val="00330CB3"/>
    <w:rsid w:val="00355E20"/>
    <w:rsid w:val="00377784"/>
    <w:rsid w:val="00393489"/>
    <w:rsid w:val="003E3D57"/>
    <w:rsid w:val="003F198A"/>
    <w:rsid w:val="0040158C"/>
    <w:rsid w:val="00401BDE"/>
    <w:rsid w:val="00434310"/>
    <w:rsid w:val="00457E16"/>
    <w:rsid w:val="00472CD5"/>
    <w:rsid w:val="004E4C4A"/>
    <w:rsid w:val="005059B2"/>
    <w:rsid w:val="005065F4"/>
    <w:rsid w:val="00510C7B"/>
    <w:rsid w:val="00541F6B"/>
    <w:rsid w:val="0056566B"/>
    <w:rsid w:val="00600EE4"/>
    <w:rsid w:val="006129BA"/>
    <w:rsid w:val="00633396"/>
    <w:rsid w:val="0065295E"/>
    <w:rsid w:val="0068287C"/>
    <w:rsid w:val="006C04AF"/>
    <w:rsid w:val="006C5E0B"/>
    <w:rsid w:val="00700DAD"/>
    <w:rsid w:val="00864B85"/>
    <w:rsid w:val="008A0B74"/>
    <w:rsid w:val="00954AA1"/>
    <w:rsid w:val="0097189B"/>
    <w:rsid w:val="00973356"/>
    <w:rsid w:val="00AA5E27"/>
    <w:rsid w:val="00B21AC9"/>
    <w:rsid w:val="00B361DB"/>
    <w:rsid w:val="00B443C2"/>
    <w:rsid w:val="00B75175"/>
    <w:rsid w:val="00B910A7"/>
    <w:rsid w:val="00B9576C"/>
    <w:rsid w:val="00BE66C6"/>
    <w:rsid w:val="00C82373"/>
    <w:rsid w:val="00C96EA9"/>
    <w:rsid w:val="00CD1B88"/>
    <w:rsid w:val="00CF70B8"/>
    <w:rsid w:val="00D519D2"/>
    <w:rsid w:val="00D81EA0"/>
    <w:rsid w:val="00DA4DD8"/>
    <w:rsid w:val="00DB671A"/>
    <w:rsid w:val="00DB73AE"/>
    <w:rsid w:val="00DD1892"/>
    <w:rsid w:val="00E26B76"/>
    <w:rsid w:val="00E60E26"/>
    <w:rsid w:val="00E72EEA"/>
    <w:rsid w:val="00EA09DB"/>
    <w:rsid w:val="00EB507D"/>
    <w:rsid w:val="00EE05D4"/>
    <w:rsid w:val="00F024A0"/>
    <w:rsid w:val="00F42D96"/>
    <w:rsid w:val="00FB6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1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5175"/>
    <w:rPr>
      <w:color w:val="0000FF"/>
      <w:u w:val="single"/>
    </w:rPr>
  </w:style>
  <w:style w:type="paragraph" w:styleId="a4">
    <w:name w:val="Title"/>
    <w:basedOn w:val="a"/>
    <w:link w:val="a5"/>
    <w:qFormat/>
    <w:rsid w:val="00B75175"/>
    <w:pPr>
      <w:jc w:val="center"/>
    </w:pPr>
    <w:rPr>
      <w:rFonts w:ascii="Times New Roman CYR" w:hAnsi="Times New Roman CYR"/>
      <w:b/>
      <w:szCs w:val="20"/>
    </w:rPr>
  </w:style>
  <w:style w:type="character" w:customStyle="1" w:styleId="a5">
    <w:name w:val="Название Знак"/>
    <w:basedOn w:val="a0"/>
    <w:link w:val="a4"/>
    <w:rsid w:val="00B75175"/>
    <w:rPr>
      <w:rFonts w:ascii="Times New Roman CYR" w:eastAsia="Times New Roman" w:hAnsi="Times New Roman CYR" w:cs="Times New Roman"/>
      <w:b/>
      <w:sz w:val="24"/>
      <w:szCs w:val="20"/>
      <w:lang w:eastAsia="ru-RU"/>
    </w:rPr>
  </w:style>
  <w:style w:type="paragraph" w:customStyle="1" w:styleId="ConsPlusNormal">
    <w:name w:val="ConsPlusNormal"/>
    <w:rsid w:val="00B361D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B361DB"/>
    <w:rPr>
      <w:b/>
      <w:bCs/>
    </w:rPr>
  </w:style>
  <w:style w:type="paragraph" w:styleId="2">
    <w:name w:val="Body Text Indent 2"/>
    <w:basedOn w:val="a"/>
    <w:link w:val="20"/>
    <w:rsid w:val="00222D5A"/>
    <w:pPr>
      <w:spacing w:after="120" w:line="480" w:lineRule="auto"/>
      <w:ind w:left="283"/>
    </w:pPr>
  </w:style>
  <w:style w:type="character" w:customStyle="1" w:styleId="20">
    <w:name w:val="Основной текст с отступом 2 Знак"/>
    <w:basedOn w:val="a0"/>
    <w:link w:val="2"/>
    <w:rsid w:val="00222D5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sset@metropo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872</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metropol</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dc:creator>
  <cp:lastModifiedBy>УЛЬМАСОВА Ирина Валерьевна</cp:lastModifiedBy>
  <cp:revision>3</cp:revision>
  <dcterms:created xsi:type="dcterms:W3CDTF">2018-11-22T14:19:00Z</dcterms:created>
  <dcterms:modified xsi:type="dcterms:W3CDTF">2018-11-22T14:21:00Z</dcterms:modified>
</cp:coreProperties>
</file>